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4b239da8e08f4b32"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11</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GRUPUL DE ACTIUNE LOCALA MOVILA LUI BURCEL VASLUI NORD</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Investiții de dezvoltare de interes local</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lang w:val="ro"/>
              </w:rPr>
              <w:t>EGC1 GAL -Solicitantul trebuie să se încadreze în categoria beneficiarilor eligibili</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Categoriile de solicitanţi eligibili  </w:t>
            </w:r>
            <w:r>
              <w:rPr>
                <w:rFonts w:ascii="Cambria" w:hAnsi="Cambria"/>
                <w:b w:val="false"/>
                <w:sz w:val="24"/>
              </w:rPr>
              <w:t>în funcție de forma de organizare sunt:</w:t>
            </w:r>
          </w:p>
          <w:p>
            <w:pPr>
              <w:spacing w:line="360" w:lineRule="auto"/>
              <w:ind w:left="0" w:right="0" w:firstLine="493"/>
            </w:pPr>
            <w:r>
              <w:rPr>
                <w:rFonts w:ascii="Cambria" w:hAnsi="Cambria"/>
                <w:b w:val="false"/>
                <w:sz w:val="24"/>
              </w:rPr>
              <w:t>-Autorități publice locale</w:t>
            </w:r>
          </w:p>
          <w:p>
            <w:pPr>
              <w:spacing w:line="360" w:lineRule="auto"/>
              <w:ind w:left="0" w:right="0" w:firstLine="493"/>
            </w:pPr>
            <w:r>
              <w:rPr>
                <w:rFonts w:ascii="Cambria" w:hAnsi="Cambria"/>
                <w:b w:val="false"/>
                <w:sz w:val="24"/>
              </w:rPr>
              <w:t>-Asociații de Dezvoltare Intercomunitară</w:t>
            </w:r>
          </w:p>
          <w:p>
            <w:pPr>
              <w:spacing w:line="360" w:lineRule="auto"/>
              <w:ind w:left="0" w:right="0" w:firstLine="493"/>
            </w:pPr>
            <w:r>
              <w:rPr>
                <w:rFonts w:ascii="Cambria" w:hAnsi="Cambria"/>
                <w:b w:val="false"/>
                <w:sz w:val="24"/>
              </w:rPr>
              <w:t>-Asociaţii şi fundaţii</w:t>
            </w:r>
          </w:p>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 Documentația tehnică a proiectului, Cererea de Finanțare</w:t>
            </w:r>
          </w:p>
          <w:p>
            <w:pPr>
              <w:spacing w:line="360" w:lineRule="auto"/>
              <w:ind w:left="0" w:right="0" w:firstLine="493"/>
            </w:pPr>
            <w:r>
              <w:rPr>
                <w:rFonts w:ascii="Cambria" w:hAnsi="Cambria"/>
                <w:b w:val="false"/>
                <w:sz w:val="24"/>
              </w:rPr>
              <w:t>- Copia actului de identitate pentru reprezentantul legal de proiect</w:t>
            </w:r>
          </w:p>
          <w:p>
            <w:pPr>
              <w:spacing w:line="360" w:lineRule="auto"/>
              <w:ind w:left="0" w:right="0" w:firstLine="493"/>
            </w:pPr>
            <w:r>
              <w:rPr>
                <w:rFonts w:ascii="Cambria" w:hAnsi="Cambria"/>
                <w:b w:val="false"/>
                <w:sz w:val="24"/>
              </w:rPr>
              <w:t>- Certificat de identificare fiscală /</w:t>
            </w:r>
          </w:p>
          <w:p>
            <w:pPr>
              <w:spacing w:line="360" w:lineRule="auto"/>
              <w:ind w:left="0" w:right="0" w:firstLine="493"/>
            </w:pPr>
            <w:r>
              <w:rPr>
                <w:rFonts w:ascii="Cambria" w:hAnsi="Cambria"/>
                <w:b w:val="false"/>
                <w:sz w:val="24"/>
              </w:rPr>
              <w:t>- Actul de înființare și statutul ADI /</w:t>
            </w:r>
          </w:p>
          <w:p>
            <w:pPr>
              <w:spacing w:line="360" w:lineRule="auto"/>
              <w:ind w:left="0" w:right="0" w:firstLine="493"/>
            </w:pPr>
            <w:r>
              <w:rPr>
                <w:rFonts w:ascii="Cambria" w:hAnsi="Cambria"/>
                <w:b w:val="false"/>
                <w:sz w:val="24"/>
              </w:rPr>
              <w:t>- Actul de înfiinţare şi statutul, încheiere privind înscrierea în registrul asociaţiilor şi fundaţiilor, rămasă definitivă/ Certificat de înregistrare în registrul asociaţiilor şi fundaţiilor;</w:t>
            </w:r>
          </w:p>
          <w:p>
            <w:pPr>
              <w:spacing w:line="360" w:lineRule="auto"/>
              <w:ind w:left="0" w:right="0" w:firstLine="493"/>
            </w:pPr>
            <w:r>
              <w:rPr>
                <w:rFonts w:ascii="Cambria" w:hAnsi="Cambria"/>
                <w:b w:val="false"/>
                <w:sz w:val="24"/>
              </w:rPr>
              <w:t>- Actele doveditoare ale sediului și punctelor de lucru pe teritoriul GAL Movila lui Burcel Vaslui Nord, în oricare din localităţile componente (pentru asociații și fundații);</w:t>
            </w:r>
          </w:p>
          <w:p>
            <w:pPr>
              <w:spacing w:line="360" w:lineRule="auto"/>
              <w:ind w:left="0" w:right="0" w:firstLine="493"/>
            </w:pPr>
            <w:r>
              <w:rPr>
                <w:rFonts w:ascii="Cambria" w:hAnsi="Cambria"/>
                <w:b w:val="false"/>
                <w:sz w:val="24"/>
              </w:rPr>
              <w:t>- Se verifică însuşirea obligațiilor și angajamentelor menționate în Declaraţia F</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lang w:val="ro"/>
              </w:rPr>
              <w:t>EGC2 GAL -Investiția se realizează în teritoriul LEADER</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verifică dacă investiția se realizează în teritoriul LEADER GAL Movila lui Burcel Vaslui Nord format din 16 comune, respectiv satele componente ale acestora: Bălteni, Boțești, Cozmești, Ferești, Miclești, Muntenii de Sus, Oșești, Rafaila, Solești, Ștefan cel Mare, Tanacu, Tătătrăni, Todirești, Văleni, Vulturești, Zăpodeni.</w:t>
            </w:r>
          </w:p>
          <w:p>
            <w:pPr>
              <w:spacing w:line="360" w:lineRule="auto"/>
              <w:ind w:left="0" w:right="0" w:firstLine="493"/>
            </w:pPr>
            <w:r>
              <w:rPr>
                <w:rFonts w:ascii="Cambria" w:hAnsi="Cambria"/>
                <w:b w:val="false"/>
                <w:sz w:val="24"/>
              </w:rPr>
              <w:t>Se verifică secțiunea din cadrul cererii de finanțare –  </w:t>
            </w:r>
            <w:r>
              <w:rPr>
                <w:rFonts w:ascii="Cambria Bold" w:hAnsi="Cambria Bold"/>
                <w:b/>
                <w:sz w:val="24"/>
              </w:rPr>
              <w:t>Amplasarea proiectului</w:t>
            </w:r>
            <w:r>
              <w:rPr>
                <w:rFonts w:ascii="Cambria" w:hAnsi="Cambria"/>
                <w:b w:val="false"/>
                <w:sz w:val="24"/>
              </w:rPr>
              <w:t>  – localitate din teritoriul GAL Movila lui Burcel Vaslui Nord.</w:t>
            </w:r>
          </w:p>
          <w:p>
            <w:pPr>
              <w:spacing w:line="360" w:lineRule="auto"/>
              <w:ind w:left="0" w:right="0" w:firstLine="493"/>
            </w:pPr>
            <w:r>
              <w:rPr>
                <w:rFonts w:ascii="Cambria" w:hAnsi="Cambria"/>
                <w:b w:val="false"/>
                <w:sz w:val="24"/>
              </w:rPr>
              <w:t>Se va verifica în SF/MJ/DALI și în Certificatul de Urbanism/Autorizația de construire (dacă proiectul impune) dacă investiția se realizează la nivel de comună/ asociațiile acestora înființate conform legislației naționale în vigoare, respectiv în satele componente ale acesteia/acestora.</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Solicitantul trebuie să facă  </w:t>
            </w:r>
            <w:r>
              <w:rPr>
                <w:rFonts w:ascii="Cambria Bold" w:hAnsi="Cambria Bold"/>
                <w:b/>
                <w:sz w:val="24"/>
              </w:rPr>
              <w:t>dovada proprietății / administrării terenului / bunului</w:t>
            </w:r>
            <w:r>
              <w:rPr>
                <w:rFonts w:ascii="Cambria" w:hAnsi="Cambria"/>
                <w:b w:val="false"/>
                <w:sz w:val="24"/>
              </w:rPr>
              <w:t>  pe care se realizează investiția:</w:t>
            </w:r>
          </w:p>
          <w:p>
            <w:pPr>
              <w:spacing w:line="360" w:lineRule="auto"/>
              <w:ind w:left="0" w:right="0" w:firstLine="493"/>
            </w:pPr>
            <w:r>
              <w:rPr>
                <w:rFonts w:ascii="Cambria" w:hAnsi="Cambria"/>
                <w:b w:val="false"/>
                <w:sz w:val="24"/>
              </w:rPr>
              <w:t>- Inventarul bunurilor ce aparţin domeniului public al comunei/comunelor, întocmit conform legislaţiei în vigoare privind proprietatea publică şi regimul juridic al acesteia, atestat prin Hotărâre a Guvernului şi publicat în Monitorul Oficial al României.</w:t>
            </w:r>
          </w:p>
          <w:p>
            <w:pPr>
              <w:spacing w:line="360" w:lineRule="auto"/>
              <w:ind w:left="0" w:right="0" w:firstLine="493"/>
            </w:pPr>
            <w:r>
              <w:rPr>
                <w:rFonts w:ascii="Cambria" w:hAnsi="Cambria"/>
                <w:b w:val="false"/>
                <w:sz w:val="24"/>
              </w:rPr>
              <w:t>Şi</w:t>
            </w:r>
          </w:p>
          <w:p>
            <w:pPr>
              <w:spacing w:line="360" w:lineRule="auto"/>
              <w:ind w:left="0" w:right="0" w:firstLine="493"/>
            </w:pPr>
            <w:r>
              <w:rPr>
                <w:rFonts w:ascii="Cambria" w:hAnsi="Cambria"/>
                <w:b w:val="false"/>
                <w:sz w:val="24"/>
              </w:rPr>
              <w:t>-Hotărârea Consiliului Local privind aprobarea modificărilor şi/sau completărilor la inventar în sensul includerii în domeniul public a altor bunuri (supusă controlului de legalitate al Prefectului, în condiţiile legii)</w:t>
            </w:r>
          </w:p>
          <w:p>
            <w:pPr>
              <w:spacing w:line="360" w:lineRule="auto"/>
              <w:ind w:left="0" w:right="0" w:firstLine="493"/>
            </w:pPr>
            <w:r>
              <w:rPr>
                <w:rFonts w:ascii="Cambria" w:hAnsi="Cambria"/>
                <w:b w:val="false"/>
                <w:sz w:val="24"/>
              </w:rPr>
              <w:t>-Documente doveditoare de către ONG-uri/Unităţi de cult/etc privind dreptul de proprietate /administrare pe o perioadă de 10 ani, asupra bunurilor imobile la care se vor efectua lucrări/dotări, conform cererii de finanţare;</w:t>
            </w:r>
          </w:p>
          <w:p>
            <w:pPr>
              <w:spacing w:line="360" w:lineRule="auto"/>
              <w:ind w:left="0" w:right="0" w:firstLine="493"/>
            </w:pPr>
            <w:r>
              <w:rPr>
                <w:rFonts w:ascii="Cambria" w:hAnsi="Cambria"/>
                <w:b w:val="false"/>
                <w:sz w:val="24"/>
              </w:rPr>
              <w:t>- Documente doveditoare a dreptului de proprietate/ administrare pe o perioadă de minimum 10 ani asupra bunurilor imobile care fac obiectul realizării investiţiei propuse (pentru solicitanţi cu forme de organizare care nu au fost menţionate).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lang w:val="ro"/>
              </w:rPr>
              <w:t>EGC3 GAL -Solicitantul nu trebuie să fie în insolvență sau în incapacitate de plată</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-Declarația pe propria răspundere a solicitantului din cererea de finanţare</w:t>
            </w:r>
          </w:p>
          <w:p>
            <w:pPr>
              <w:spacing w:line="360" w:lineRule="auto"/>
              <w:ind w:left="0" w:right="0" w:firstLine="493"/>
            </w:pPr>
            <w:r>
              <w:rPr>
                <w:rFonts w:ascii="Cambria" w:hAnsi="Cambria"/>
                <w:b w:val="false"/>
                <w:sz w:val="24"/>
              </w:rPr>
              <w:t>-Bifă în cadrul secțiunii E1 Lista documentelor anexate proiectelor aferente intervenției DR36LEADER - Certificat care să ateste lipsa datoriilor restante la bugetul local emise de primăriile pe raza cărora solicitanții au sediul social și punctul de lucru (numai în cazul în care solicitantul este proprietar asupra imobilelor) – obligatoriu pentru toate proiectele, la contractare</w:t>
            </w:r>
          </w:p>
          <w:p>
            <w:pPr>
              <w:spacing w:line="360" w:lineRule="auto"/>
              <w:ind w:left="0" w:right="0" w:firstLine="493"/>
            </w:pPr>
            <w:r>
              <w:rPr>
                <w:rFonts w:ascii="Cambria" w:hAnsi="Cambria"/>
                <w:b w:val="false"/>
                <w:sz w:val="24"/>
              </w:rPr>
              <w:t>-Bifă în cadrul secțiunii E1 Lista documentelor anexate proiectelor aferente intervenției DR36LEADER - Graficul de eșalonare a datoriilor la bugetul consolidat (în cazul în care beneficiarul figurează cu datorii restante fiscale) – dacă proiectul impune, la contractare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lang w:val="ro"/>
              </w:rPr>
              <w:t>EGC4 GAL- Solicitantul se angajează să asigure întreținerea /mentenanța investiției pe o perioadă de minim 3 ani (5 ani pentru proiectele care prevăd Construcții+Montaj), de la finalizarea ultimei cereri de plată</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Se verifică asumarea declarației pe propria răspundere privind întreținerea / mentenanța investiției.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lang w:val="ro"/>
              </w:rPr>
              <w:t>EGC5 GAL- Investiția se încadrează în tipul de sprijin prevăzut prin intervenție</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Acțiuni eligibile:</w:t>
            </w:r>
          </w:p>
          <w:p>
            <w:pPr>
              <w:spacing w:line="360" w:lineRule="auto"/>
              <w:ind w:left="0" w:right="0" w:firstLine="493"/>
            </w:pPr>
            <w:r>
              <w:rPr>
                <w:rFonts w:ascii="Cambria" w:hAnsi="Cambria"/>
                <w:b w:val="false"/>
                <w:sz w:val="24"/>
              </w:rPr>
              <w:t>-Achiziționarea utilajelor, echipamentelor pentru serviciile publice locale din cadrul primăriilor</w:t>
            </w:r>
          </w:p>
          <w:p>
            <w:pPr>
              <w:spacing w:line="360" w:lineRule="auto"/>
              <w:ind w:left="0" w:right="0" w:firstLine="493"/>
            </w:pPr>
            <w:r>
              <w:rPr>
                <w:rFonts w:ascii="Cambria" w:hAnsi="Cambria"/>
                <w:b w:val="false"/>
                <w:sz w:val="24"/>
              </w:rPr>
              <w:t>-Achiziționare microbuz școlar</w:t>
            </w:r>
          </w:p>
          <w:p>
            <w:pPr>
              <w:spacing w:line="360" w:lineRule="auto"/>
              <w:ind w:left="0" w:right="0" w:firstLine="493"/>
            </w:pPr>
            <w:r>
              <w:rPr>
                <w:rFonts w:ascii="Cambria" w:hAnsi="Cambria"/>
                <w:b w:val="false"/>
                <w:sz w:val="24"/>
              </w:rPr>
              <w:t>-Înființarea/modernizarea și/sau extinderea infrastructurii publice de acces a cetățenilor</w:t>
            </w:r>
          </w:p>
          <w:p>
            <w:pPr>
              <w:spacing w:line="360" w:lineRule="auto"/>
              <w:ind w:left="0" w:right="0" w:firstLine="493"/>
            </w:pPr>
            <w:r>
              <w:rPr>
                <w:rFonts w:ascii="Cambria" w:hAnsi="Cambria"/>
                <w:b w:val="false"/>
                <w:sz w:val="24"/>
              </w:rPr>
              <w:t>-Înființarea/modernizarea și/sau extinderea rețelei publice de iluminat</w:t>
            </w:r>
          </w:p>
          <w:p>
            <w:pPr>
              <w:spacing w:line="360" w:lineRule="auto"/>
              <w:ind w:left="0" w:right="0" w:firstLine="493"/>
            </w:pPr>
            <w:r>
              <w:rPr>
                <w:rFonts w:ascii="Cambria" w:hAnsi="Cambria"/>
                <w:b w:val="false"/>
                <w:sz w:val="24"/>
              </w:rPr>
              <w:t>-Înființarea și/sau extinderea sistemelor de supraveghere video a spațiului public</w:t>
            </w:r>
          </w:p>
          <w:p>
            <w:pPr>
              <w:spacing w:line="360" w:lineRule="auto"/>
              <w:ind w:left="0" w:right="0" w:firstLine="493"/>
            </w:pPr>
            <w:r>
              <w:rPr>
                <w:rFonts w:ascii="Cambria" w:hAnsi="Cambria"/>
                <w:b w:val="false"/>
                <w:sz w:val="24"/>
              </w:rPr>
              <w:t>-Înființarea/extindere/dezvoltare/dotarea infrastructurii pentru valorificarea produselor locale, spații organizare târguri, piețe locale, puncte/centre de colectare produse agroalimentare</w:t>
            </w:r>
          </w:p>
          <w:p>
            <w:pPr>
              <w:spacing w:line="360" w:lineRule="auto"/>
              <w:ind w:left="0" w:right="0" w:firstLine="493"/>
            </w:pPr>
            <w:r>
              <w:rPr>
                <w:rFonts w:ascii="Cambria" w:hAnsi="Cambria"/>
                <w:b w:val="false"/>
                <w:sz w:val="24"/>
              </w:rPr>
              <w:t>-Înființarea/modernizarea/extinderea/dotarea și/sau amenajarea spațiilor publice de agrement pentru populația rurală</w:t>
            </w:r>
          </w:p>
          <w:p>
            <w:pPr>
              <w:spacing w:line="360" w:lineRule="auto"/>
              <w:ind w:left="0" w:right="0" w:firstLine="493"/>
            </w:pPr>
            <w:r>
              <w:rPr>
                <w:rFonts w:ascii="Cambria" w:hAnsi="Cambria"/>
                <w:b w:val="false"/>
                <w:sz w:val="24"/>
              </w:rPr>
              <w:t>-Înființarea/modernizarea/extinderea/dotarea și/sau amenajarea infrastructurii turistice locale, centrelor de promovare turistică</w:t>
            </w:r>
          </w:p>
          <w:p>
            <w:pPr>
              <w:spacing w:line="360" w:lineRule="auto"/>
              <w:ind w:left="0" w:right="0" w:firstLine="493"/>
            </w:pPr>
            <w:r>
              <w:rPr>
                <w:rFonts w:ascii="Cambria" w:hAnsi="Cambria"/>
                <w:b w:val="false"/>
                <w:sz w:val="24"/>
              </w:rPr>
              <w:t>-Înființarea/modernizarea/extinderea/dotarea și/sau amenajarea de piste de biciclete, trasee tematice, construire puncte de belvedere, amenajare puncte destinate turismului în aer liber</w:t>
            </w:r>
          </w:p>
          <w:p>
            <w:pPr>
              <w:spacing w:line="360" w:lineRule="auto"/>
              <w:ind w:left="0" w:right="0" w:firstLine="493"/>
            </w:pPr>
            <w:r>
              <w:rPr>
                <w:rFonts w:ascii="Cambria" w:hAnsi="Cambria"/>
                <w:b w:val="false"/>
                <w:sz w:val="24"/>
              </w:rPr>
              <w:t>-Achiziționarea de sisteme informatice destinate modernizării serviciilor publice oferite</w:t>
            </w:r>
          </w:p>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 Cererea de Finanțare și documentația tehnică a proiectului.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lang w:val="ro"/>
              </w:rPr>
              <w:t>EGC6 GAL- Investiția trebuie să fie în corelare cu strategia de dezvoltară locală și/sau județeană aprobată</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lang w:val="ro"/>
              </w:rPr>
              <w:t>EGS7 GAL- Investiția trebuie să respecte Planul Urbanistic General, dacă proiectul impune</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verificate:</w:t>
            </w:r>
          </w:p>
          <w:p>
            <w:pPr>
              <w:spacing w:line="360" w:lineRule="auto"/>
              <w:ind w:left="0" w:right="0" w:firstLine="493"/>
            </w:pPr>
            <w:r>
              <w:rPr>
                <w:rFonts w:ascii="Cambria" w:hAnsi="Cambria"/>
                <w:b w:val="false"/>
                <w:sz w:val="24"/>
              </w:rPr>
              <w:t>Dacă proiectul impune, se verifică prezentarea:</w:t>
            </w:r>
          </w:p>
          <w:p>
            <w:pPr>
              <w:spacing w:line="360" w:lineRule="auto"/>
              <w:ind w:left="0" w:right="0" w:firstLine="493"/>
            </w:pPr>
            <w:r>
              <w:rPr>
                <w:rFonts w:ascii="Cambria" w:hAnsi="Cambria"/>
                <w:b w:val="false"/>
                <w:sz w:val="24"/>
              </w:rPr>
              <w:t>- Certificatului de Urbanism eliberat în temeiul reglementărilor Documentaţiei de urbanism faza PUG        SAU</w:t>
            </w:r>
          </w:p>
          <w:p>
            <w:pPr>
              <w:spacing w:line="360" w:lineRule="auto"/>
              <w:ind w:left="0" w:right="0" w:firstLine="493"/>
            </w:pPr>
            <w:r>
              <w:rPr>
                <w:rFonts w:ascii="Cambria" w:hAnsi="Cambria"/>
                <w:b w:val="false"/>
                <w:sz w:val="24"/>
              </w:rPr>
              <w:t>- Certificatului de Urbanism eliberat în temeiul reglementărilor Documentaţiei de urbanism faza PUZ.</w:t>
            </w:r>
          </w:p>
          <w:p>
            <w:pPr>
              <w:spacing w:line="360" w:lineRule="auto"/>
              <w:ind w:left="0" w:right="0" w:firstLine="493"/>
            </w:pPr>
            <w:r>
              <w:rPr>
                <w:rFonts w:ascii="Cambria" w:hAnsi="Cambria"/>
                <w:b w:val="false"/>
                <w:sz w:val="24"/>
              </w:rPr>
              <w:t>  Expertul verifică în baza informaţiilor din Certificatului de Urbanism, valabil la data depunerii Cererii de finanțare, dacă investiţia respectă Planul Urbanistic General.</w:t>
            </w:r>
          </w:p>
          <w:p>
            <w:pPr>
              <w:spacing w:line="360" w:lineRule="auto"/>
              <w:ind w:left="0" w:right="0" w:firstLine="493"/>
            </w:pPr>
            <w:r>
              <w:rPr>
                <w:rFonts w:ascii="Cambria" w:hAnsi="Cambria"/>
                <w:b w:val="false"/>
                <w:sz w:val="24"/>
              </w:rPr>
              <w:t>   Expertul verifică dacă:</w:t>
            </w:r>
          </w:p>
          <w:p>
            <w:pPr>
              <w:spacing w:line="360" w:lineRule="auto"/>
              <w:ind w:left="0" w:right="0" w:firstLine="493"/>
            </w:pPr>
            <w:r>
              <w:rPr>
                <w:rFonts w:ascii="Cambria" w:hAnsi="Cambria"/>
                <w:b w:val="false"/>
                <w:sz w:val="24"/>
              </w:rPr>
              <w:t>-investiția respectă toate specificațiile din Certificatul de Urbanism eliberat în temeiul reglementarilor Documentației de urbanism faza PUG      sau</w:t>
            </w:r>
          </w:p>
          <w:p>
            <w:pPr>
              <w:spacing w:line="360" w:lineRule="auto"/>
              <w:ind w:left="0" w:right="0" w:firstLine="493"/>
            </w:pPr>
            <w:r>
              <w:rPr>
                <w:rFonts w:ascii="Cambria" w:hAnsi="Cambria"/>
                <w:b w:val="false"/>
                <w:sz w:val="24"/>
              </w:rPr>
              <w:t>-în situația în care investiția propusă prin proiect nu se regăsește în PUG, solicitantul va depune Certificatul de Urbanism eliberat în temeiul reglementarilor Documentației de urbanism faza PUZ.</w:t>
            </w:r>
          </w:p>
          <w:p>
            <w:pPr>
              <w:spacing w:line="360" w:lineRule="auto"/>
              <w:ind w:left="0" w:right="0" w:firstLine="493"/>
            </w:pPr>
            <w:r>
              <w:rPr>
                <w:rFonts w:ascii="Cambria" w:hAnsi="Cambria"/>
                <w:b w:val="false"/>
                <w:sz w:val="24"/>
              </w:rPr>
              <w:t>  Dacă verificarea documentelor confirmă faptul că investiția respectă Planul Urbanistic General, expertul bifează căsuţa din coloana DA din fişa de verificare. În caz contrar, expertul bifează căsuţa din coloana NU şi motivează poziţia lui în rubrica „Observaţii” din fişa de evaluare generală a proiectului, proiectul fiind neeligibil.</w:t>
            </w:r>
          </w:p>
          <w:p>
            <w:pPr>
              <w:spacing w:line="360" w:lineRule="auto"/>
              <w:ind w:left="0" w:right="0" w:firstLine="493"/>
            </w:pPr>
            <w:r>
              <w:rPr>
                <w:rFonts w:ascii="Cambria" w:hAnsi="Cambria"/>
                <w:b w:val="false"/>
                <w:sz w:val="24"/>
              </w:rPr>
              <w:t> Dacă proiectul nu impune prezentarea unui Certificat de urbanism, expertul bifează căsuţa din coloana DA din fişa de verificare.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lang w:val="ro"/>
              </w:rPr>
              <w:t>EGS8 GAL- Investiția trebuie să demonstreze  necesitatea, oportunitatea și viabilitatea  acesteia</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verificate:</w:t>
            </w:r>
          </w:p>
          <w:p>
            <w:pPr>
              <w:spacing w:line="360" w:lineRule="auto"/>
              <w:ind w:left="0" w:right="0" w:firstLine="493"/>
            </w:pPr>
            <w:r>
              <w:rPr>
                <w:rFonts w:ascii="Cambria" w:hAnsi="Cambria"/>
                <w:b w:val="false"/>
                <w:sz w:val="24"/>
              </w:rPr>
              <w:t>-Cererea de finanțare</w:t>
            </w:r>
          </w:p>
          <w:p>
            <w:pPr>
              <w:spacing w:line="360" w:lineRule="auto"/>
              <w:ind w:left="0" w:right="0" w:firstLine="493"/>
            </w:pPr>
            <w:r>
              <w:rPr>
                <w:rFonts w:ascii="Cambria" w:hAnsi="Cambria"/>
                <w:b w:val="false"/>
                <w:sz w:val="24"/>
              </w:rPr>
              <w:t>-SF/DALI/ MJ</w:t>
            </w:r>
          </w:p>
          <w:p>
            <w:pPr>
              <w:spacing w:line="360" w:lineRule="auto"/>
              <w:ind w:left="0" w:right="0" w:firstLine="493"/>
            </w:pPr>
            <w:r>
              <w:rPr>
                <w:rFonts w:ascii="Cambria" w:hAnsi="Cambria"/>
                <w:b w:val="false"/>
                <w:sz w:val="24"/>
              </w:rPr>
              <w:t>-Hotărârea Consiliului Local/Hotărârea Adunării Generale pentru implementarea proiectului</w:t>
            </w:r>
          </w:p>
          <w:p>
            <w:pPr>
              <w:spacing w:line="360" w:lineRule="auto"/>
              <w:ind w:left="0" w:right="0" w:firstLine="493"/>
            </w:pPr>
            <w:r>
              <w:rPr>
                <w:rFonts w:ascii="Cambria" w:hAnsi="Cambria"/>
                <w:b w:val="false"/>
                <w:sz w:val="24"/>
              </w:rPr>
              <w:t>  Expertul verifică ı̂n baza informaţiilor din SF/DALI/MJ și Hotărârea Consiliului Local/Hotărârea Adunării Generale descrierea necesității, oportunității și potențialului economic al investiției.</w:t>
            </w:r>
          </w:p>
          <w:p>
            <w:pPr>
              <w:spacing w:line="360" w:lineRule="auto"/>
              <w:ind w:left="0" w:right="0" w:firstLine="493"/>
            </w:pPr>
            <w:r>
              <w:rPr>
                <w:rFonts w:ascii="Cambria" w:hAnsi="Cambria"/>
                <w:b w:val="false"/>
                <w:sz w:val="24"/>
              </w:rPr>
              <w:t>  Daca prezentul criteriu de eligibilitate locală este îndeplinit, expertul verificator va bifa DA în fișa de verificare. În situația în care criteriul de eligibilitate locală curent nu este îndeplinit, expertul verificator va bifa NU în fișa de verificare. Atunci când documentele și informațiile din proiect nu sunt suficiente pentru verificarea prezentului criteriu de eligibilitate locală, expertul verificator va solicita informații suplimentare.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lang w:val="ro"/>
              </w:rPr>
              <w:t>EGS9 GAL- Solicitantul prezintă toate avizele/autorizațiile necesare demarării proiectului</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verificate:</w:t>
            </w:r>
          </w:p>
          <w:p>
            <w:pPr>
              <w:spacing w:line="360" w:lineRule="auto"/>
              <w:ind w:left="0" w:right="0" w:firstLine="493"/>
            </w:pPr>
            <w:r>
              <w:rPr>
                <w:rFonts w:ascii="Cambria" w:hAnsi="Cambria"/>
                <w:b w:val="false"/>
                <w:sz w:val="24"/>
              </w:rPr>
              <w:t>• Pentru  </w:t>
            </w:r>
            <w:r>
              <w:rPr>
                <w:rFonts w:ascii="Cambria Bold" w:hAnsi="Cambria Bold"/>
                <w:b/>
                <w:sz w:val="24"/>
              </w:rPr>
              <w:t>proiectele de investiții</w:t>
            </w:r>
            <w:r>
              <w:rPr>
                <w:rFonts w:ascii="Cambria Bold" w:hAnsi="Cambria Bold"/>
                <w:b/>
                <w:sz w:val="24"/>
              </w:rPr>
              <w:t> care vizează modernizări:</w:t>
            </w:r>
          </w:p>
          <w:p>
            <w:pPr>
              <w:spacing w:line="360" w:lineRule="auto"/>
              <w:ind w:left="0" w:right="0" w:firstLine="493"/>
            </w:pPr>
            <w:r>
              <w:rPr>
                <w:rFonts w:ascii="Cambria" w:hAnsi="Cambria"/>
                <w:b w:val="false"/>
                <w:sz w:val="24"/>
              </w:rPr>
              <w:t>       Acest criteriu este verificat în 3 etape:</w:t>
            </w:r>
          </w:p>
          <w:p>
            <w:pPr>
              <w:spacing w:line="360" w:lineRule="auto"/>
              <w:ind w:left="0" w:right="0" w:firstLine="493"/>
            </w:pPr>
            <w:r>
              <w:rPr>
                <w:rFonts w:ascii="Cambria" w:hAnsi="Cambria"/>
                <w:b w:val="false"/>
                <w:sz w:val="24"/>
              </w:rPr>
              <w:t>a</w:t>
            </w:r>
            <w:r>
              <w:rPr>
                <w:rFonts w:ascii="Cambria Bold" w:hAnsi="Cambria Bold"/>
                <w:b/>
                <w:sz w:val="24"/>
              </w:rPr>
              <w:t>) la momentul depunerii Cererii de finanțare</w:t>
            </w:r>
            <w:r>
              <w:rPr>
                <w:rFonts w:ascii="Cambria" w:hAnsi="Cambria"/>
                <w:b w:val="false"/>
                <w:sz w:val="24"/>
              </w:rPr>
              <w:t>  - prezentarea documentelor care  </w:t>
            </w:r>
            <w:r>
              <w:rPr>
                <w:rFonts w:ascii="Cambria Bold" w:hAnsi="Cambria Bold"/>
                <w:b/>
                <w:sz w:val="24"/>
              </w:rPr>
              <w:t>atestă funcționarea obiectivelor existente</w:t>
            </w:r>
            <w:r>
              <w:rPr>
                <w:rFonts w:ascii="Cambria" w:hAnsi="Cambria"/>
                <w:b w:val="false"/>
                <w:sz w:val="24"/>
              </w:rPr>
              <w:t>  şi functionalitatea conform legislației naționale:  </w:t>
            </w:r>
            <w:r>
              <w:rPr>
                <w:rFonts w:ascii="Cambria Bold" w:hAnsi="Cambria Bold"/>
                <w:b/>
                <w:sz w:val="24"/>
              </w:rPr>
              <w:t>DSP, DSVSA, Autorității competente de mediu</w:t>
            </w:r>
            <w:r>
              <w:rPr>
                <w:rFonts w:ascii="Cambria" w:hAnsi="Cambria"/>
                <w:b w:val="false"/>
                <w:sz w:val="24"/>
              </w:rPr>
              <w:t>  (autorizațiile de funcționare/ Notificare de constatare a conformităţii cu legislaţia sanitară emisă pentru unitățile care se autorizează/ avizează conform legislației în vigoare, certificatul de acreditare ca furnizor de servicii sociale, dupa caz, etc.),  </w:t>
            </w:r>
            <w:r>
              <w:rPr>
                <w:rFonts w:ascii="Cambria Bold" w:hAnsi="Cambria Bold"/>
                <w:b/>
                <w:sz w:val="24"/>
              </w:rPr>
              <w:t>care vor face obiectul modernizării prin proiect şi ulterior</w:t>
            </w:r>
            <w:r>
              <w:rPr>
                <w:rFonts w:ascii="Cambria" w:hAnsi="Cambria"/>
                <w:b w:val="false"/>
                <w:sz w:val="24"/>
              </w:rPr>
              <w:t>; în cazul în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care atestă funcționarea obiectivelor existente şi funcţionalitatea conform legislației nationale aplicabile.</w:t>
            </w:r>
          </w:p>
          <w:p>
            <w:pPr>
              <w:spacing w:line="360" w:lineRule="auto"/>
              <w:ind w:left="0" w:right="0" w:firstLine="493"/>
            </w:pPr>
            <w:r>
              <w:rPr>
                <w:rFonts w:ascii="Cambria Bold" w:hAnsi="Cambria Bold"/>
                <w:b/>
                <w:sz w:val="24"/>
              </w:rPr>
              <w:t>b) la momentul primei tranșe de plată</w:t>
            </w:r>
            <w:r>
              <w:rPr>
                <w:rFonts w:ascii="Cambria" w:hAnsi="Cambria"/>
                <w:b w:val="false"/>
                <w:sz w:val="24"/>
              </w:rPr>
              <w:t>  - prezentarea actelor de reglementare necesare implementării proiectului, emise de către instituțiile mai sus menționate (asumate prin declarația F din Cererea de finanțare). Din perspectiva legislației privind mediul, beneficiarul va prezenta la prima tranșă Clasarea notificării, Decizia etapei de încadrare ca document final sau Acordul de mediu.</w:t>
            </w:r>
          </w:p>
          <w:p>
            <w:pPr>
              <w:spacing w:line="360" w:lineRule="auto"/>
              <w:ind w:left="0" w:right="0" w:firstLine="493"/>
            </w:pPr>
            <w:r>
              <w:rPr>
                <w:rFonts w:ascii="Cambria Bold" w:hAnsi="Cambria Bold"/>
                <w:b/>
                <w:sz w:val="24"/>
              </w:rPr>
              <w:t>c) la ultima cerere de plată</w:t>
            </w:r>
            <w:r>
              <w:rPr>
                <w:rFonts w:ascii="Cambria" w:hAnsi="Cambria"/>
                <w:b w:val="false"/>
                <w:sz w:val="24"/>
              </w:rPr>
              <w:t>  - vor fi prezentate documentele care atestă autorizarea obiectivului de investiții realizat prin proiect din punct de vedere al normelor de mediu, sanitar-veterinar și de sănătate publică, după caz.</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w:hAnsi="Cambria"/>
                <w:b w:val="false"/>
                <w:sz w:val="24"/>
              </w:rPr>
              <w:t>• Pentru p</w:t>
            </w:r>
            <w:r>
              <w:rPr>
                <w:rFonts w:ascii="Cambria Bold" w:hAnsi="Cambria Bold"/>
                <w:b/>
                <w:sz w:val="24"/>
              </w:rPr>
              <w:t>roiecte care propun investiții noi</w:t>
            </w:r>
            <w:r>
              <w:rPr>
                <w:rFonts w:ascii="Cambria" w:hAnsi="Cambria"/>
                <w:b w:val="false"/>
                <w:sz w:val="24"/>
              </w:rPr>
              <w:t>:</w:t>
            </w:r>
          </w:p>
          <w:p>
            <w:pPr>
              <w:spacing w:line="360" w:lineRule="auto"/>
              <w:ind w:left="0" w:right="0" w:firstLine="493"/>
            </w:pPr>
            <w:r>
              <w:rPr>
                <w:rFonts w:ascii="Cambria" w:hAnsi="Cambria"/>
                <w:b w:val="false"/>
                <w:sz w:val="24"/>
              </w:rPr>
              <w:t>       Acest criteriu este verificat în 3 etape:</w:t>
            </w:r>
          </w:p>
          <w:p>
            <w:pPr>
              <w:spacing w:line="360" w:lineRule="auto"/>
              <w:ind w:left="0" w:right="0" w:firstLine="493"/>
            </w:pPr>
            <w:r>
              <w:rPr>
                <w:rFonts w:ascii="Cambria Bold" w:hAnsi="Cambria Bold"/>
                <w:b/>
                <w:sz w:val="24"/>
              </w:rPr>
              <w:t>a) la depunerea Cererii de finanțare</w:t>
            </w:r>
            <w:r>
              <w:rPr>
                <w:rFonts w:ascii="Cambria" w:hAnsi="Cambria"/>
                <w:b w:val="false"/>
                <w:sz w:val="24"/>
              </w:rPr>
              <w:t>  - în cazul în care solicitantul nu deține avizele/actele de reglementare necesare implementării proiectului, emise de DSP, DSVSA, Autoritatea competentă de mediu (Clasarea notificării/ Decizia etapei de încadrare, ca document final/Acord de mediu), după caz, criteriul se consideră îndeplinit în etapa de evaluare, prin verificarea  </w:t>
            </w:r>
            <w:r>
              <w:rPr>
                <w:rFonts w:ascii="Cambria Bold" w:hAnsi="Cambria Bold"/>
                <w:b/>
                <w:sz w:val="24"/>
              </w:rPr>
              <w:t>însuşirii Declaraţiei F din Cererea de finanțare</w:t>
            </w:r>
            <w:r>
              <w:rPr>
                <w:rFonts w:ascii="Cambria" w:hAnsi="Cambria"/>
                <w:b w:val="false"/>
                <w:sz w:val="24"/>
              </w:rPr>
              <w:t>. În această situație expertul va specifica la rubrica Observații că beneficiarul va trebui să depună documentele de la instituțiile menționate mai sus, după caz, la depunerea primei tranșe de plată, fără a se depăși termenul maxim prevăzut în contractul de finanțare.</w:t>
            </w:r>
          </w:p>
          <w:p>
            <w:pPr>
              <w:spacing w:line="360" w:lineRule="auto"/>
              <w:ind w:left="0" w:right="0" w:firstLine="493"/>
            </w:pPr>
            <w:r>
              <w:rPr>
                <w:rFonts w:ascii="Cambria Bold" w:hAnsi="Cambria Bold"/>
                <w:b/>
                <w:sz w:val="24"/>
              </w:rPr>
              <w:t>b) la momentul primei tranșe de plată</w:t>
            </w:r>
            <w:r>
              <w:rPr>
                <w:rFonts w:ascii="Cambria" w:hAnsi="Cambria"/>
                <w:b w:val="false"/>
                <w:sz w:val="24"/>
              </w:rPr>
              <w:t>  – prezentarea avizelor/actelor de reglementare necesare implementării proiectului, emise de DSP, DSVSA, Autoritatea competentă de mediu (Clasarea notificării/ Decizia etapei de încadrare, ca document final/Acord de mediu), după caz.</w:t>
            </w:r>
          </w:p>
          <w:p>
            <w:pPr>
              <w:spacing w:line="360" w:lineRule="auto"/>
              <w:ind w:left="0" w:right="0" w:firstLine="493"/>
            </w:pPr>
            <w:r>
              <w:rPr>
                <w:rFonts w:ascii="Cambria Bold" w:hAnsi="Cambria Bold"/>
                <w:b/>
                <w:sz w:val="24"/>
              </w:rPr>
              <w:t>c) la ultima cerere de plată</w:t>
            </w:r>
            <w:r>
              <w:rPr>
                <w:rFonts w:ascii="Cambria" w:hAnsi="Cambria"/>
                <w:b w:val="false"/>
                <w:sz w:val="24"/>
              </w:rPr>
              <w:t>  - vor fi prezentate documentele care atestă autorizarea obiectivului de investiții realizat prin proiect din punct de vedere al normelor de mediu, sanitar-veterinar și de sănătate publică sau a altor autorități de supervizare a activității, după caz.</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PRINCIPIUL GRADULUI DE DESERVIRE A POPULAȚIEI</w:t>
            </w:r>
          </w:p>
        </w:tc>
        <w:tc>
          <w:tcPr>
            <w:shd w:val="clear" w:color="auto" w:fill="CCE1DB"/>
            <w:vAlign w:val="center"/>
          </w:tcPr>
          <w:p>
            <w:pPr>
              <w:spacing w:line="360" w:lineRule="auto"/>
              <w:ind w:left="0" w:right="0" w:firstLine="493"/>
            </w:pPr>
            <w:r>
              <w:rPr>
                <w:rFonts w:ascii="Cambria Bold" w:hAnsi="Cambria Bold"/>
                <w:b/>
                <w:color w:val="014935"/>
                <w:sz w:val="24"/>
              </w:rPr>
              <w:t>35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Italic" w:hAnsi="Cambria Italic"/>
                <w:b w:val="false"/>
                <w:i/>
                <w:color w:val="58400C"/>
                <w:sz w:val="24"/>
              </w:rPr>
              <w:t>Proiecte care deservesc sub 2000 de locuitori  </w:t>
            </w:r>
          </w:p>
        </w:tc>
        <w:tc>
          <w:tcPr>
            <w:vAlign w:val="center"/>
          </w:tcPr>
          <w:p>
            <w:pPr>
              <w:keepNext/>
              <w:jc w:val="center"/>
            </w:pPr>
            <w:r>
              <w:rPr>
                <w:rFonts w:ascii="Cambria" w:hAnsi="Cambria"/>
                <w:b w:val="false"/>
                <w:sz w:val="24"/>
              </w:rPr>
              <w:t> 25</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Italic" w:hAnsi="Cambria Italic"/>
                <w:b w:val="false"/>
                <w:i/>
                <w:sz w:val="24"/>
              </w:rPr>
              <w:t>Cerere de finanțare completată și semnată electronic de reprezentantul legal al solicitantului</w:t>
            </w:r>
          </w:p>
          <w:p>
            <w:pPr>
              <w:pStyle w:val="ListParagraph"/>
              <w:numPr>
                <w:ilvl w:val="0"/>
                <w:numId w:val="2"/>
              </w:numPr>
            </w:pPr>
            <w:r>
              <w:rPr>
                <w:rFonts w:ascii="Cambria Italic" w:hAnsi="Cambria Italic"/>
                <w:b w:val="false"/>
                <w:i/>
                <w:sz w:val="24"/>
              </w:rPr>
              <w:t>Documentația tehnică a proiectului (care poate fi după caz SF/DALI/MJ/CF - secțiunea A6)</w:t>
            </w:r>
          </w:p>
          <w:p>
            <w:pPr>
              <w:pStyle w:val="ListParagraph"/>
              <w:numPr>
                <w:ilvl w:val="0"/>
                <w:numId w:val="2"/>
              </w:numPr>
            </w:pPr>
            <w:r>
              <w:rPr>
                <w:rFonts w:ascii="Cambria Italic" w:hAnsi="Cambria Italic"/>
                <w:b w:val="false"/>
                <w:i/>
                <w:sz w:val="24"/>
              </w:rPr>
              <w:t>Hotărârea Consiliului Local/Hotărârea Adunării Generale</w:t>
            </w:r>
          </w:p>
          <w:p>
            <w:pPr>
              <w:pStyle w:val="ListParagraph"/>
              <w:numPr>
                <w:ilvl w:val="0"/>
                <w:numId w:val="2"/>
              </w:numPr>
            </w:pPr>
            <w:r>
              <w:rPr>
                <w:rFonts w:ascii="Cambria Italic" w:hAnsi="Cambria Italic"/>
                <w:b w:val="false"/>
                <w:i/>
                <w:sz w:val="24"/>
              </w:rPr>
              <w:t>SDL/Anexa privind numărul de locuitori</w:t>
            </w:r>
          </w:p>
          <w:p>
            <w:pPr>
              <w:spacing w:line="360" w:lineRule="auto"/>
              <w:ind w:left="0" w:right="0" w:firstLine="493"/>
            </w:pPr>
            <w:r>
              <w:rPr>
                <w:rFonts w:ascii="Cambria Italic" w:hAnsi="Cambria Italic"/>
                <w:b w:val="false"/>
                <w:i/>
                <w:sz w:val="24"/>
              </w:rPr>
              <w:t>Documente verificate:</w:t>
            </w:r>
          </w:p>
          <w:p>
            <w:pPr>
              <w:spacing w:line="360" w:lineRule="auto"/>
              <w:ind w:left="0" w:right="0" w:firstLine="493"/>
            </w:pPr>
            <w:r>
              <w:rPr>
                <w:rFonts w:ascii="Cambria Italic" w:hAnsi="Cambria Italic"/>
                <w:b w:val="false"/>
                <w:i/>
                <w:sz w:val="24"/>
              </w:rPr>
              <w:t>Se va veri</w:t>
            </w:r>
            <w:r>
              <w:rPr>
                <w:rFonts w:ascii="Cambria Italic" w:hAnsi="Cambria Italic"/>
                <w:b w:val="false"/>
                <w:i/>
                <w:sz w:val="24"/>
              </w:rPr>
              <w:t>f</w:t>
            </w:r>
            <w:r>
              <w:rPr>
                <w:rFonts w:ascii="Cambria Italic" w:hAnsi="Cambria Italic"/>
                <w:b w:val="false"/>
                <w:i/>
                <w:sz w:val="24"/>
              </w:rPr>
              <w:t>ica ı̂n cadrul Cererii de </w:t>
            </w:r>
            <w:r>
              <w:rPr>
                <w:rFonts w:ascii="Cambria Italic" w:hAnsi="Cambria Italic"/>
                <w:b w:val="false"/>
                <w:i/>
                <w:sz w:val="24"/>
              </w:rPr>
              <w:t>F</w:t>
            </w:r>
            <w:r>
              <w:rPr>
                <w:rFonts w:ascii="Cambria Italic" w:hAnsi="Cambria Italic"/>
                <w:b w:val="false"/>
                <w:i/>
                <w:sz w:val="24"/>
              </w:rPr>
              <w:t>inanțare și ı̂n cadrul documentației tehnice a proiectului </w:t>
            </w:r>
            <w:r>
              <w:rPr>
                <w:rFonts w:ascii="Cambria Italic" w:hAnsi="Cambria Italic"/>
                <w:b w:val="false"/>
                <w:i/>
                <w:sz w:val="24"/>
              </w:rPr>
              <w:t>localitatea / localitățile de implementare ale proiectului.  </w:t>
            </w:r>
          </w:p>
          <w:p>
            <w:pPr>
              <w:spacing w:line="360" w:lineRule="auto"/>
              <w:ind w:left="0" w:right="0" w:firstLine="493"/>
            </w:pPr>
            <w:r>
              <w:rPr>
                <w:rFonts w:ascii="Cambria Italic" w:hAnsi="Cambria Italic"/>
                <w:b w:val="false"/>
                <w:i/>
                <w:sz w:val="24"/>
              </w:rPr>
              <w:t>Se veri</w:t>
            </w:r>
            <w:r>
              <w:rPr>
                <w:rFonts w:ascii="Cambria Italic" w:hAnsi="Cambria Italic"/>
                <w:b w:val="false"/>
                <w:i/>
                <w:sz w:val="24"/>
              </w:rPr>
              <w:t>f</w:t>
            </w:r>
            <w:r>
              <w:rPr>
                <w:rFonts w:ascii="Cambria Italic" w:hAnsi="Cambria Italic"/>
                <w:b w:val="false"/>
                <w:i/>
                <w:sz w:val="24"/>
              </w:rPr>
              <w:t>ică numărul de locuitori aferenți localității/localităților ı̂n care se implementează proiectul, plecând de la datele din SDL de la  </w:t>
            </w:r>
            <w:r>
              <w:rPr>
                <w:rFonts w:ascii="Cambria Italic" w:hAnsi="Cambria Italic"/>
                <w:b w:val="false"/>
                <w:i/>
                <w:sz w:val="24"/>
              </w:rPr>
              <w:t>secțiunea Componența teritorială sau Anexa privind numărul de locuitori și se acordă punctajul corespunzător.  </w:t>
            </w:r>
          </w:p>
          <w:p>
            <w:pPr>
              <w:spacing w:line="360" w:lineRule="auto"/>
              <w:ind w:left="0" w:right="0" w:firstLine="493"/>
            </w:pPr>
            <w:r>
              <w:rPr>
                <w:rFonts w:ascii="Cambria Italic" w:hAnsi="Cambria Italic"/>
                <w:b w:val="false"/>
                <w:i/>
                <w:sz w:val="24"/>
              </w:rPr>
              <w:t>În cazul proiectelor care deservesc mai multe comune, se însumează populația totală a acestora.</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1.2</w:t>
            </w:r>
          </w:p>
        </w:tc>
        <w:tc>
          <w:tcPr>
            <w:shd w:val="clear" w:color="auto" w:fill="F8ECD2"/>
            <w:vAlign w:val="center"/>
          </w:tcPr>
          <w:p>
            <w:r>
              <w:rPr>
                <w:rFonts w:ascii="Cambria Italic" w:hAnsi="Cambria Italic"/>
                <w:b w:val="false"/>
                <w:i/>
                <w:color w:val="58400C"/>
                <w:sz w:val="24"/>
              </w:rPr>
              <w:t>Proiecte care deservesc 2001 - 3000 de locuitori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Italic" w:hAnsi="Cambria Italic"/>
                <w:b w:val="false"/>
                <w:i/>
                <w:sz w:val="24"/>
              </w:rPr>
              <w:t>Cerere de finanțare completată și semnată electronic de reprezentantul legal al solicitantului</w:t>
            </w:r>
          </w:p>
          <w:p>
            <w:pPr>
              <w:pStyle w:val="ListParagraph"/>
              <w:numPr>
                <w:ilvl w:val="0"/>
                <w:numId w:val="2"/>
              </w:numPr>
            </w:pPr>
            <w:r>
              <w:rPr>
                <w:rFonts w:ascii="Cambria Italic" w:hAnsi="Cambria Italic"/>
                <w:b w:val="false"/>
                <w:i/>
                <w:sz w:val="24"/>
              </w:rPr>
              <w:t>Documentația tehnică a proiectului (care poate fi după caz SF/DALI/MJ/CF - secțiunea A6)</w:t>
            </w:r>
          </w:p>
          <w:p>
            <w:pPr>
              <w:pStyle w:val="ListParagraph"/>
              <w:numPr>
                <w:ilvl w:val="0"/>
                <w:numId w:val="2"/>
              </w:numPr>
            </w:pPr>
            <w:r>
              <w:rPr>
                <w:rFonts w:ascii="Cambria Italic" w:hAnsi="Cambria Italic"/>
                <w:b w:val="false"/>
                <w:i/>
                <w:sz w:val="24"/>
              </w:rPr>
              <w:t>Hotărârea Consiliului Local/Hotărârea Adunării Generale</w:t>
            </w:r>
          </w:p>
          <w:p>
            <w:pPr>
              <w:pStyle w:val="ListParagraph"/>
              <w:numPr>
                <w:ilvl w:val="0"/>
                <w:numId w:val="2"/>
              </w:numPr>
            </w:pPr>
            <w:r>
              <w:rPr>
                <w:rFonts w:ascii="Cambria Italic" w:hAnsi="Cambria Italic"/>
                <w:b w:val="false"/>
                <w:i/>
                <w:sz w:val="24"/>
              </w:rPr>
              <w:t>SDL/Anexa privind numărul de locuitori</w:t>
            </w:r>
          </w:p>
          <w:p>
            <w:pPr>
              <w:spacing w:line="360" w:lineRule="auto"/>
              <w:ind w:left="0" w:right="0" w:firstLine="493"/>
            </w:pPr>
            <w:r>
              <w:rPr>
                <w:rFonts w:ascii="Cambria Italic" w:hAnsi="Cambria Italic"/>
                <w:b w:val="false"/>
                <w:i/>
                <w:sz w:val="24"/>
              </w:rPr>
              <w:t>Documente verificate:</w:t>
            </w:r>
          </w:p>
          <w:p>
            <w:pPr>
              <w:spacing w:line="360" w:lineRule="auto"/>
              <w:ind w:left="0" w:right="0" w:firstLine="493"/>
            </w:pPr>
            <w:r>
              <w:rPr>
                <w:rFonts w:ascii="Cambria Italic" w:hAnsi="Cambria Italic"/>
                <w:b w:val="false"/>
                <w:i/>
                <w:sz w:val="24"/>
              </w:rPr>
              <w:t>Se va veri</w:t>
            </w:r>
            <w:r>
              <w:rPr>
                <w:rFonts w:ascii="Cambria Italic" w:hAnsi="Cambria Italic"/>
                <w:b w:val="false"/>
                <w:i/>
                <w:sz w:val="24"/>
              </w:rPr>
              <w:t>f</w:t>
            </w:r>
            <w:r>
              <w:rPr>
                <w:rFonts w:ascii="Cambria Italic" w:hAnsi="Cambria Italic"/>
                <w:b w:val="false"/>
                <w:i/>
                <w:sz w:val="24"/>
              </w:rPr>
              <w:t>ica ı̂n cadrul Cererii de  </w:t>
            </w:r>
            <w:r>
              <w:rPr>
                <w:rFonts w:ascii="Cambria Italic" w:hAnsi="Cambria Italic"/>
                <w:b w:val="false"/>
                <w:i/>
                <w:sz w:val="24"/>
              </w:rPr>
              <w:t>F</w:t>
            </w:r>
            <w:r>
              <w:rPr>
                <w:rFonts w:ascii="Cambria Italic" w:hAnsi="Cambria Italic"/>
                <w:b w:val="false"/>
                <w:i/>
                <w:sz w:val="24"/>
              </w:rPr>
              <w:t>inanțare și ı̂n cadrul documentației tehnice a proiectului </w:t>
            </w:r>
            <w:r>
              <w:rPr>
                <w:rFonts w:ascii="Cambria Italic" w:hAnsi="Cambria Italic"/>
                <w:b w:val="false"/>
                <w:i/>
                <w:sz w:val="24"/>
              </w:rPr>
              <w:t>localitatea / localitățile de implementare ale proiectului.</w:t>
            </w:r>
          </w:p>
          <w:p>
            <w:pPr>
              <w:spacing w:line="360" w:lineRule="auto"/>
              <w:ind w:left="0" w:right="0" w:firstLine="493"/>
            </w:pPr>
            <w:r>
              <w:rPr>
                <w:rFonts w:ascii="Cambria Italic" w:hAnsi="Cambria Italic"/>
                <w:b w:val="false"/>
                <w:i/>
                <w:sz w:val="24"/>
              </w:rPr>
              <w:t>Se veri</w:t>
            </w:r>
            <w:r>
              <w:rPr>
                <w:rFonts w:ascii="Cambria Italic" w:hAnsi="Cambria Italic"/>
                <w:b w:val="false"/>
                <w:i/>
                <w:sz w:val="24"/>
              </w:rPr>
              <w:t>f</w:t>
            </w:r>
            <w:r>
              <w:rPr>
                <w:rFonts w:ascii="Cambria Italic" w:hAnsi="Cambria Italic"/>
                <w:b w:val="false"/>
                <w:i/>
                <w:sz w:val="24"/>
              </w:rPr>
              <w:t>ică numărul de locuitori aferenți localității/localităților ı̂n care se implementează proiectul, plecând de la datele din SDL de la  </w:t>
            </w:r>
            <w:r>
              <w:rPr>
                <w:rFonts w:ascii="Cambria Italic" w:hAnsi="Cambria Italic"/>
                <w:b w:val="false"/>
                <w:i/>
                <w:sz w:val="24"/>
              </w:rPr>
              <w:t>secțiunea Componența teritorială sau Anexa privind numărul de locuitori și se acordă punctajul corespunzător.  </w:t>
            </w:r>
          </w:p>
          <w:p>
            <w:pPr>
              <w:spacing w:line="360" w:lineRule="auto"/>
              <w:ind w:left="0" w:right="0" w:firstLine="493"/>
            </w:pPr>
            <w:r>
              <w:rPr>
                <w:rFonts w:ascii="Cambria Italic" w:hAnsi="Cambria Italic"/>
                <w:b w:val="false"/>
                <w:i/>
                <w:sz w:val="24"/>
              </w:rPr>
              <w:t>În cazul proiectelor care deservesc mai multe comune, se însumează populația totală a acestora.</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1.3</w:t>
            </w:r>
          </w:p>
        </w:tc>
        <w:tc>
          <w:tcPr>
            <w:shd w:val="clear" w:color="auto" w:fill="F8ECD2"/>
            <w:vAlign w:val="center"/>
          </w:tcPr>
          <w:p>
            <w:r>
              <w:rPr>
                <w:rFonts w:ascii="Cambria Italic" w:hAnsi="Cambria Italic"/>
                <w:b w:val="false"/>
                <w:i/>
                <w:color w:val="58400C"/>
                <w:sz w:val="24"/>
              </w:rPr>
              <w:t>Proiecte care deservesc peste 3000 de locuitori </w:t>
            </w:r>
          </w:p>
        </w:tc>
        <w:tc>
          <w:tcPr>
            <w:vAlign w:val="center"/>
          </w:tcPr>
          <w:p>
            <w:pPr>
              <w:keepNext/>
              <w:jc w:val="center"/>
            </w:pPr>
            <w:r>
              <w:rPr>
                <w:rFonts w:ascii="Cambria" w:hAnsi="Cambria"/>
                <w:b w:val="false"/>
                <w:sz w:val="24"/>
              </w:rPr>
              <w:t>35</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Italic" w:hAnsi="Cambria Italic"/>
                <w:b w:val="false"/>
                <w:i/>
                <w:sz w:val="24"/>
              </w:rPr>
              <w:t>Cerere de finanțare completată și semnată electronic de reprezentantul legal al solicitantului</w:t>
            </w:r>
          </w:p>
          <w:p>
            <w:pPr>
              <w:pStyle w:val="ListParagraph"/>
              <w:numPr>
                <w:ilvl w:val="0"/>
                <w:numId w:val="2"/>
              </w:numPr>
            </w:pPr>
            <w:r>
              <w:rPr>
                <w:rFonts w:ascii="Cambria Italic" w:hAnsi="Cambria Italic"/>
                <w:b w:val="false"/>
                <w:i/>
                <w:sz w:val="24"/>
              </w:rPr>
              <w:t>Documentația tehnică a proiectului (care poate fi după caz SF/DALI/MJ/CF - secțiunea A6)</w:t>
            </w:r>
          </w:p>
          <w:p>
            <w:pPr>
              <w:pStyle w:val="ListParagraph"/>
              <w:numPr>
                <w:ilvl w:val="0"/>
                <w:numId w:val="2"/>
              </w:numPr>
            </w:pPr>
            <w:r>
              <w:rPr>
                <w:rFonts w:ascii="Cambria Italic" w:hAnsi="Cambria Italic"/>
                <w:b w:val="false"/>
                <w:i/>
                <w:sz w:val="24"/>
              </w:rPr>
              <w:t>Hotărârea Consiliului Local/Hotărârea Adunării Generale</w:t>
            </w:r>
          </w:p>
          <w:p>
            <w:pPr>
              <w:pStyle w:val="ListParagraph"/>
              <w:numPr>
                <w:ilvl w:val="0"/>
                <w:numId w:val="2"/>
              </w:numPr>
            </w:pPr>
            <w:r>
              <w:rPr>
                <w:rFonts w:ascii="Cambria Italic" w:hAnsi="Cambria Italic"/>
                <w:b w:val="false"/>
                <w:i/>
                <w:sz w:val="24"/>
              </w:rPr>
              <w:t>SDL/Anexa privind numărul de locuitori</w:t>
            </w:r>
          </w:p>
          <w:p>
            <w:pPr>
              <w:spacing w:line="360" w:lineRule="auto"/>
              <w:ind w:left="0" w:right="0" w:firstLine="493"/>
            </w:pPr>
            <w:r>
              <w:rPr>
                <w:rFonts w:ascii="Cambria Italic" w:hAnsi="Cambria Italic"/>
                <w:b w:val="false"/>
                <w:i/>
                <w:sz w:val="24"/>
              </w:rPr>
              <w:t>Documente verificate:</w:t>
            </w:r>
          </w:p>
          <w:p>
            <w:pPr>
              <w:spacing w:line="360" w:lineRule="auto"/>
              <w:ind w:left="0" w:right="0" w:firstLine="493"/>
            </w:pPr>
            <w:r>
              <w:rPr>
                <w:rFonts w:ascii="Cambria Italic" w:hAnsi="Cambria Italic"/>
                <w:b w:val="false"/>
                <w:i/>
                <w:sz w:val="24"/>
              </w:rPr>
              <w:t>Se va veri</w:t>
            </w:r>
            <w:r>
              <w:rPr>
                <w:rFonts w:ascii="Cambria Italic" w:hAnsi="Cambria Italic"/>
                <w:b w:val="false"/>
                <w:i/>
                <w:sz w:val="24"/>
              </w:rPr>
              <w:t>f</w:t>
            </w:r>
            <w:r>
              <w:rPr>
                <w:rFonts w:ascii="Cambria Italic" w:hAnsi="Cambria Italic"/>
                <w:b w:val="false"/>
                <w:i/>
                <w:sz w:val="24"/>
              </w:rPr>
              <w:t>ica ı̂n cadrul Cererii de  </w:t>
            </w:r>
            <w:r>
              <w:rPr>
                <w:rFonts w:ascii="Cambria Italic" w:hAnsi="Cambria Italic"/>
                <w:b w:val="false"/>
                <w:i/>
                <w:sz w:val="24"/>
              </w:rPr>
              <w:t>F</w:t>
            </w:r>
            <w:r>
              <w:rPr>
                <w:rFonts w:ascii="Cambria Italic" w:hAnsi="Cambria Italic"/>
                <w:b w:val="false"/>
                <w:i/>
                <w:sz w:val="24"/>
              </w:rPr>
              <w:t>inanțare și ı̂n cadrul documentației tehnice a proiectului</w:t>
            </w:r>
            <w:r>
              <w:rPr>
                <w:rFonts w:ascii="Cambria Italic" w:hAnsi="Cambria Italic"/>
                <w:b w:val="false"/>
                <w:i/>
                <w:sz w:val="24"/>
              </w:rPr>
              <w:t> localitatea / localitățile de implementare ale proiectului.</w:t>
            </w:r>
          </w:p>
          <w:p>
            <w:pPr>
              <w:spacing w:line="360" w:lineRule="auto"/>
              <w:ind w:left="0" w:right="0" w:firstLine="493"/>
            </w:pPr>
            <w:r>
              <w:rPr>
                <w:rFonts w:ascii="Cambria Italic" w:hAnsi="Cambria Italic"/>
                <w:b w:val="false"/>
                <w:i/>
                <w:sz w:val="24"/>
              </w:rPr>
              <w:t>Se veri</w:t>
            </w:r>
            <w:r>
              <w:rPr>
                <w:rFonts w:ascii="Cambria Italic" w:hAnsi="Cambria Italic"/>
                <w:b w:val="false"/>
                <w:i/>
                <w:sz w:val="24"/>
              </w:rPr>
              <w:t>f</w:t>
            </w:r>
            <w:r>
              <w:rPr>
                <w:rFonts w:ascii="Cambria Italic" w:hAnsi="Cambria Italic"/>
                <w:b w:val="false"/>
                <w:i/>
                <w:sz w:val="24"/>
              </w:rPr>
              <w:t>ică numărul de locuitori aferenți localității/localităților ı̂n care se implementează proiectul, plecând de la datele din SDL de la  </w:t>
            </w:r>
            <w:r>
              <w:rPr>
                <w:rFonts w:ascii="Cambria Italic" w:hAnsi="Cambria Italic"/>
                <w:b w:val="false"/>
                <w:i/>
                <w:sz w:val="24"/>
              </w:rPr>
              <w:t>secțiunea Componența teritorială sau Anexa privind numărul de locuitori și se acordă punctajul corespunzător.  </w:t>
            </w:r>
          </w:p>
          <w:p>
            <w:pPr>
              <w:spacing w:line="360" w:lineRule="auto"/>
              <w:ind w:left="0" w:right="0" w:firstLine="493"/>
            </w:pPr>
            <w:r>
              <w:rPr>
                <w:rFonts w:ascii="Cambria Italic" w:hAnsi="Cambria Italic"/>
                <w:b w:val="false"/>
                <w:i/>
                <w:sz w:val="24"/>
              </w:rPr>
              <w:t>În cazul proiectelor care deservesc mai multe comune, se însumează populația totală a acestora.</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PROIECTE REALIZATE ÎN PARTENERIAT</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CS2</w:t>
            </w:r>
          </w:p>
        </w:tc>
        <w:tc>
          <w:tcPr>
            <w:shd w:val="clear" w:color="auto" w:fill="F8ECD2"/>
            <w:vAlign w:val="center"/>
          </w:tcPr>
          <w:p>
            <w:r>
              <w:rPr>
                <w:rFonts w:ascii="Cambria" w:hAnsi="Cambria"/>
                <w:b w:val="false"/>
                <w:color w:val="58400C"/>
                <w:sz w:val="24"/>
              </w:rPr>
              <w:t>Proiecte realizate în parteneriat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Italic" w:hAnsi="Cambria Italic"/>
                <w:b w:val="false"/>
                <w:i/>
                <w:sz w:val="24"/>
              </w:rPr>
              <w:t>Acordul  de parteneriat pentru proiect</w:t>
            </w:r>
          </w:p>
          <w:p>
            <w:pPr>
              <w:pStyle w:val="ListParagraph"/>
              <w:numPr>
                <w:ilvl w:val="0"/>
                <w:numId w:val="2"/>
              </w:numPr>
            </w:pPr>
            <w:r>
              <w:rPr>
                <w:rFonts w:ascii="Cambria Italic" w:hAnsi="Cambria Italic"/>
                <w:b w:val="false"/>
                <w:i/>
                <w:sz w:val="24"/>
              </w:rPr>
              <w:t>Cererea de Finanațare, Documentația tehnică a proiectului (care poate fi după caz SF/DALI/MJ/CF - secțiunea A6)</w:t>
            </w:r>
            <w:r>
              <w:rPr>
                <w:rFonts w:ascii="Cambria Italic" w:hAnsi="Cambria Italic"/>
                <w:b w:val="false"/>
                <w:i/>
                <w:sz w:val="24"/>
              </w:rPr>
              <w:t> </w:t>
            </w:r>
          </w:p>
          <w:p>
            <w:pPr>
              <w:spacing w:line="360" w:lineRule="auto"/>
              <w:ind w:left="0" w:right="0" w:firstLine="493"/>
            </w:pPr>
            <w:r>
              <w:rPr>
                <w:rFonts w:ascii="Cambria Italic" w:hAnsi="Cambria Italic"/>
                <w:b w:val="false"/>
                <w:i/>
                <w:sz w:val="24"/>
              </w:rPr>
              <w:t>Acordarea punctajului maxim de 10 puncte este condiționată de existența acordului de parteneriat și de detalierea informațiilor aferente parteneriatului în documentația tehnică a proiectului.</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SOLICITANȚI CARE NU AU PRIMIT ANTERIOR SPRIJIN COMUNITAR PENTRU O INVESTIȚIE SIMILARĂ</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CS3</w:t>
            </w:r>
          </w:p>
        </w:tc>
        <w:tc>
          <w:tcPr>
            <w:shd w:val="clear" w:color="auto" w:fill="F8ECD2"/>
            <w:vAlign w:val="center"/>
          </w:tcPr>
          <w:p>
            <w:r>
              <w:rPr>
                <w:rFonts w:ascii="Cambria" w:hAnsi="Cambria"/>
                <w:b w:val="false"/>
                <w:color w:val="58400C"/>
                <w:sz w:val="24"/>
              </w:rPr>
              <w:t>Solicitanți care nu au primit anterior sprijin comunitar pentru o investiție similară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Italic" w:hAnsi="Cambria Italic"/>
                <w:b w:val="false"/>
                <w:i/>
                <w:sz w:val="24"/>
              </w:rPr>
              <w:t>Cererea de Finanțare – punctul referitor la Finanțări nerambursabile solicitate și/sau obținute  </w:t>
            </w:r>
          </w:p>
          <w:p>
            <w:pPr>
              <w:pStyle w:val="ListParagraph"/>
              <w:numPr>
                <w:ilvl w:val="0"/>
                <w:numId w:val="2"/>
              </w:numPr>
            </w:pPr>
            <w:r>
              <w:rPr>
                <w:rFonts w:ascii="Cambria Italic" w:hAnsi="Cambria Italic"/>
                <w:b w:val="false"/>
                <w:i/>
                <w:sz w:val="24"/>
              </w:rPr>
              <w:t>Raport asupra utilizării programelor de finanţare nerambursabilă  </w:t>
            </w:r>
            <w:r>
              <w:rPr>
                <w:rFonts w:ascii="Cambria Italic" w:hAnsi="Cambria Italic"/>
                <w:b w:val="false"/>
                <w:i/>
                <w:sz w:val="24"/>
              </w:rPr>
              <w:t>întocmit de solicitant (va cuprinde obiective, tip de investiție, lista cheltuielilor  </w:t>
            </w:r>
            <w:r>
              <w:rPr>
                <w:rFonts w:ascii="Cambria Italic" w:hAnsi="Cambria Italic"/>
                <w:b w:val="false"/>
                <w:i/>
                <w:sz w:val="24"/>
              </w:rPr>
              <w:t>eligibile, costurile și stadiul proiectului, perioada derulării contractului), pentru  </w:t>
            </w:r>
            <w:r>
              <w:rPr>
                <w:rFonts w:ascii="Cambria Italic" w:hAnsi="Cambria Italic"/>
                <w:b w:val="false"/>
                <w:i/>
                <w:sz w:val="24"/>
              </w:rPr>
              <w:t>solicitanţii care au mai beneficiat de finanțare nerambursabilă începând cu anul  </w:t>
            </w:r>
            <w:r>
              <w:rPr>
                <w:rFonts w:ascii="Cambria Italic" w:hAnsi="Cambria Italic"/>
                <w:b w:val="false"/>
                <w:i/>
                <w:sz w:val="24"/>
              </w:rPr>
              <w:t>2002, pentru aceleași tipuri de investiții.</w:t>
            </w:r>
          </w:p>
          <w:p>
            <w:pPr>
              <w:spacing w:line="360" w:lineRule="auto"/>
              <w:ind w:left="0" w:right="0" w:firstLine="493"/>
            </w:pPr>
            <w:r>
              <w:rPr>
                <w:rFonts w:ascii="Cambria Italic" w:hAnsi="Cambria Italic"/>
                <w:b w:val="false"/>
                <w:i/>
                <w:sz w:val="24"/>
              </w:rPr>
              <w:t>Expertul veri</w:t>
            </w:r>
            <w:r>
              <w:rPr>
                <w:rFonts w:ascii="Cambria Italic" w:hAnsi="Cambria Italic"/>
                <w:b w:val="false"/>
                <w:i/>
                <w:sz w:val="24"/>
              </w:rPr>
              <w:t>f</w:t>
            </w:r>
            <w:r>
              <w:rPr>
                <w:rFonts w:ascii="Cambria Italic" w:hAnsi="Cambria Italic"/>
                <w:b w:val="false"/>
                <w:i/>
                <w:sz w:val="24"/>
              </w:rPr>
              <w:t>ică informațiile conținute în cadrul Cererii de  </w:t>
            </w:r>
            <w:r>
              <w:rPr>
                <w:rFonts w:ascii="Cambria Italic" w:hAnsi="Cambria Italic"/>
                <w:b w:val="false"/>
                <w:i/>
                <w:sz w:val="24"/>
              </w:rPr>
              <w:t>F</w:t>
            </w:r>
            <w:r>
              <w:rPr>
                <w:rFonts w:ascii="Cambria Italic" w:hAnsi="Cambria Italic"/>
                <w:b w:val="false"/>
                <w:i/>
                <w:sz w:val="24"/>
              </w:rPr>
              <w:t>inanțare și din cadrul Raportului  </w:t>
            </w:r>
            <w:r>
              <w:rPr>
                <w:rFonts w:ascii="Cambria Italic" w:hAnsi="Cambria Italic"/>
                <w:b w:val="false"/>
                <w:i/>
                <w:sz w:val="24"/>
              </w:rPr>
              <w:t>asupra utilizării programelor de finanţare nerambursabilă și în cazul în care NU identifică obținerea unui sprijin comunitar anterior pentru o investiție similară, va acorda 15 puncte.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PROIECTE CARE PREVĂD ACȚIUNI INOVATIVE</w:t>
            </w:r>
          </w:p>
        </w:tc>
        <w:tc>
          <w:tcPr>
            <w:shd w:val="clear" w:color="auto" w:fill="CCE1DB"/>
            <w:vAlign w:val="center"/>
          </w:tcPr>
          <w:p>
            <w:pPr>
              <w:spacing w:line="360" w:lineRule="auto"/>
              <w:ind w:left="0" w:right="0" w:firstLine="493"/>
            </w:pPr>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CS4</w:t>
            </w:r>
          </w:p>
        </w:tc>
        <w:tc>
          <w:tcPr>
            <w:shd w:val="clear" w:color="auto" w:fill="F8ECD2"/>
            <w:vAlign w:val="center"/>
          </w:tcPr>
          <w:p>
            <w:r>
              <w:rPr>
                <w:rFonts w:ascii="Cambria" w:hAnsi="Cambria"/>
                <w:b w:val="false"/>
                <w:color w:val="58400C"/>
                <w:sz w:val="24"/>
              </w:rPr>
              <w:t>Proiecte care includ servicii/activități/investiții/ tehnologii/procese inovatoare</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Italic" w:hAnsi="Cambria Italic"/>
                <w:b w:val="false"/>
                <w:i/>
                <w:sz w:val="24"/>
              </w:rPr>
              <w:t>Cerere de finanțare completată și semnată electronic de reprezentantul legal al solicitantului</w:t>
            </w:r>
          </w:p>
          <w:p>
            <w:pPr>
              <w:pStyle w:val="ListParagraph"/>
              <w:numPr>
                <w:ilvl w:val="0"/>
                <w:numId w:val="2"/>
              </w:numPr>
            </w:pPr>
            <w:r>
              <w:rPr>
                <w:rFonts w:ascii="Cambria Italic" w:hAnsi="Cambria Italic"/>
                <w:b w:val="false"/>
                <w:i/>
                <w:sz w:val="24"/>
              </w:rPr>
              <w:t>Documentația tehnică a proiectului (care poate fi după caz SF/DALI/MJ/CF - secțiunea A6)</w:t>
            </w:r>
          </w:p>
          <w:p>
            <w:pPr>
              <w:spacing w:line="360" w:lineRule="auto"/>
              <w:ind w:left="0" w:right="0" w:firstLine="493"/>
            </w:pPr>
            <w:r>
              <w:rPr>
                <w:rFonts w:ascii="Cambria Italic" w:hAnsi="Cambria Italic"/>
                <w:b w:val="false"/>
                <w:i/>
                <w:sz w:val="24"/>
              </w:rPr>
              <w:t>Expertul veri</w:t>
            </w:r>
            <w:r>
              <w:rPr>
                <w:rFonts w:ascii="Cambria Italic" w:hAnsi="Cambria Italic"/>
                <w:b w:val="false"/>
                <w:i/>
                <w:sz w:val="24"/>
              </w:rPr>
              <w:t>f</w:t>
            </w:r>
            <w:r>
              <w:rPr>
                <w:rFonts w:ascii="Cambria Italic" w:hAnsi="Cambria Italic"/>
                <w:b w:val="false"/>
                <w:i/>
                <w:sz w:val="24"/>
              </w:rPr>
              <w:t>ică informațiile conținute în cadrul Cererii de </w:t>
            </w:r>
            <w:r>
              <w:rPr>
                <w:rFonts w:ascii="Cambria Italic" w:hAnsi="Cambria Italic"/>
                <w:b w:val="false"/>
                <w:i/>
                <w:sz w:val="24"/>
              </w:rPr>
              <w:t>F</w:t>
            </w:r>
            <w:r>
              <w:rPr>
                <w:rFonts w:ascii="Cambria Italic" w:hAnsi="Cambria Italic"/>
                <w:b w:val="false"/>
                <w:i/>
                <w:sz w:val="24"/>
              </w:rPr>
              <w:t>inanțare și ı̂n cadrul documentației tehnice a proiectului </w:t>
            </w:r>
            <w:r>
              <w:rPr>
                <w:rFonts w:ascii="Cambria Italic" w:hAnsi="Cambria Italic"/>
                <w:b w:val="false"/>
                <w:i/>
                <w:sz w:val="24"/>
              </w:rPr>
              <w:t>și în cazul în care identi</w:t>
            </w:r>
            <w:r>
              <w:rPr>
                <w:rFonts w:ascii="Cambria Italic" w:hAnsi="Cambria Italic"/>
                <w:b w:val="false"/>
                <w:i/>
                <w:sz w:val="24"/>
              </w:rPr>
              <w:t>f</w:t>
            </w:r>
            <w:r>
              <w:rPr>
                <w:rFonts w:ascii="Cambria Italic" w:hAnsi="Cambria Italic"/>
                <w:b w:val="false"/>
                <w:i/>
                <w:sz w:val="24"/>
              </w:rPr>
              <w:t>ică în cadrul acțiunilor propuse prin proiect servicii/activități/investiții/ tehnologii/procese inovatoare, etc, se vor acorda 25 puncte.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PROIECTE CARE ÎNCURAJEAZĂ DEZVOLTAREA AGENȚILOR ECONOMICI DIN ZONĂ SI PROMOVAREA PRODUSELOR LOCALE</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CS5</w:t>
            </w:r>
          </w:p>
        </w:tc>
        <w:tc>
          <w:tcPr>
            <w:shd w:val="clear" w:color="auto" w:fill="F8ECD2"/>
            <w:vAlign w:val="center"/>
          </w:tcPr>
          <w:p>
            <w:r>
              <w:rPr>
                <w:rFonts w:ascii="Cambria" w:hAnsi="Cambria"/>
                <w:b w:val="false"/>
                <w:color w:val="58400C"/>
                <w:sz w:val="24"/>
              </w:rPr>
              <w:t>Proiecte care prin acțiunile vizate conduc la valorificarea produselor locale</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pStyle w:val="ListParagraph"/>
              <w:numPr>
                <w:ilvl w:val="0"/>
                <w:numId w:val="2"/>
              </w:numPr>
            </w:pPr>
            <w:r>
              <w:rPr>
                <w:rFonts w:ascii="Cambria Italic" w:hAnsi="Cambria Italic"/>
                <w:b w:val="false"/>
                <w:i/>
                <w:sz w:val="24"/>
              </w:rPr>
              <w:t>Cerere de finanțare completată și semnată electronic de reprezentantul legal al solicitantului</w:t>
            </w:r>
          </w:p>
          <w:p>
            <w:pPr>
              <w:pStyle w:val="ListParagraph"/>
              <w:numPr>
                <w:ilvl w:val="0"/>
                <w:numId w:val="2"/>
              </w:numPr>
            </w:pPr>
            <w:r>
              <w:rPr>
                <w:rFonts w:ascii="Cambria Italic" w:hAnsi="Cambria Italic"/>
                <w:b w:val="false"/>
                <w:i/>
                <w:sz w:val="24"/>
              </w:rPr>
              <w:t>Documentația tehnică a proiectului (care poate fi după caz SF/DALI/MJ/CF - secțiunea A6)</w:t>
            </w:r>
          </w:p>
          <w:p>
            <w:pPr>
              <w:spacing w:line="360" w:lineRule="auto"/>
              <w:ind w:left="0" w:right="0" w:firstLine="493"/>
            </w:pPr>
            <w:r>
              <w:rPr>
                <w:rFonts w:ascii="Cambria Italic" w:hAnsi="Cambria Italic"/>
                <w:b w:val="false"/>
                <w:i/>
                <w:sz w:val="24"/>
              </w:rPr>
              <w:t>Expertul veri</w:t>
            </w:r>
            <w:r>
              <w:rPr>
                <w:rFonts w:ascii="Cambria Italic" w:hAnsi="Cambria Italic"/>
                <w:b w:val="false"/>
                <w:i/>
                <w:sz w:val="24"/>
              </w:rPr>
              <w:t>f</w:t>
            </w:r>
            <w:r>
              <w:rPr>
                <w:rFonts w:ascii="Cambria Italic" w:hAnsi="Cambria Italic"/>
                <w:b w:val="false"/>
                <w:i/>
                <w:sz w:val="24"/>
              </w:rPr>
              <w:t>ică informațiile conținute în cadrul Cererii de </w:t>
            </w:r>
            <w:r>
              <w:rPr>
                <w:rFonts w:ascii="Cambria Italic" w:hAnsi="Cambria Italic"/>
                <w:b w:val="false"/>
                <w:i/>
                <w:sz w:val="24"/>
              </w:rPr>
              <w:t>F</w:t>
            </w:r>
            <w:r>
              <w:rPr>
                <w:rFonts w:ascii="Cambria Italic" w:hAnsi="Cambria Italic"/>
                <w:b w:val="false"/>
                <w:i/>
                <w:sz w:val="24"/>
              </w:rPr>
              <w:t>inanțare și ı̂n cadrul documentației tehnice a proiectului</w:t>
            </w:r>
            <w:r>
              <w:rPr>
                <w:rFonts w:ascii="Cambria Italic" w:hAnsi="Cambria Italic"/>
                <w:b w:val="false"/>
                <w:i/>
                <w:sz w:val="24"/>
              </w:rPr>
              <w:t> și în cazul în care identi</w:t>
            </w:r>
            <w:r>
              <w:rPr>
                <w:rFonts w:ascii="Cambria Italic" w:hAnsi="Cambria Italic"/>
                <w:b w:val="false"/>
                <w:i/>
                <w:sz w:val="24"/>
              </w:rPr>
              <w:t>f</w:t>
            </w:r>
            <w:r>
              <w:rPr>
                <w:rFonts w:ascii="Cambria Italic" w:hAnsi="Cambria Italic"/>
                <w:b w:val="false"/>
                <w:i/>
                <w:sz w:val="24"/>
              </w:rPr>
              <w:t>ică în cadrul acțiunilor propuse prin proiect  </w:t>
            </w:r>
            <w:r>
              <w:rPr>
                <w:rFonts w:ascii="Cambria Italic" w:hAnsi="Cambria Italic"/>
                <w:b w:val="false"/>
                <w:i/>
                <w:sz w:val="24"/>
              </w:rPr>
              <w:t>activități/cheltuieli care conduc la valori</w:t>
            </w:r>
            <w:r>
              <w:rPr>
                <w:rFonts w:ascii="Cambria Italic" w:hAnsi="Cambria Italic"/>
                <w:b w:val="false"/>
                <w:i/>
                <w:sz w:val="24"/>
              </w:rPr>
              <w:t>f</w:t>
            </w:r>
            <w:r>
              <w:rPr>
                <w:rFonts w:ascii="Cambria Italic" w:hAnsi="Cambria Italic"/>
                <w:b w:val="false"/>
                <w:i/>
                <w:sz w:val="24"/>
              </w:rPr>
              <w:t>icarea produselor locale (exemplu: târg local, piață locală, ș.a.)</w:t>
            </w:r>
            <w:r>
              <w:rPr>
                <w:rFonts w:ascii="Cambria Italic" w:hAnsi="Cambria Italic"/>
                <w:b w:val="false"/>
                <w:i/>
                <w:sz w:val="24"/>
              </w:rPr>
              <w:t>, se vor acorda 15 puncte.</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 CD GAL</w:t>
            </w:r>
          </w:p>
        </w:tc>
        <w:tc>
          <w:tcPr>
            <w:shd w:val="clear" w:color="auto" w:fill="F8ECD2"/>
            <w:vAlign w:val="center"/>
          </w:tcPr>
          <w:p>
            <w:pPr>
              <w:spacing w:line="360" w:lineRule="auto"/>
              <w:ind w:left="0" w:right="0" w:firstLine="493"/>
            </w:pPr>
            <w:r>
              <w:rPr>
                <w:rFonts w:ascii="Cambria" w:hAnsi="Cambria"/>
                <w:b w:val="false"/>
                <w:color w:val="58400C"/>
                <w:sz w:val="24"/>
              </w:rPr>
              <w:t>Valoarea eligibilă a proiectului</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În cazul proiectelor care obțin același punctaj general în urma evaluării, se prioritizeaza proiectele cu valoarea eligibila mai mică.</w:t>
            </w:r>
          </w:p>
          <w:p>
            <w:pPr>
              <w:spacing w:line="360" w:lineRule="auto"/>
              <w:ind w:left="0" w:right="0" w:firstLine="493"/>
            </w:pPr>
            <w:r>
              <w:rPr>
                <w:rFonts w:ascii="Cambria" w:hAnsi="Cambria"/>
                <w:b w:val="false"/>
                <w:sz w:val="24"/>
              </w:rPr>
              <w:t>   Departajarea se va face în ordine crescătoare a valorii eligibile (valoarea mai mică are prioritate).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CD GAL</w:t>
            </w:r>
          </w:p>
        </w:tc>
        <w:tc>
          <w:tcPr>
            <w:shd w:val="clear" w:color="auto" w:fill="F8ECD2"/>
            <w:vAlign w:val="center"/>
          </w:tcPr>
          <w:p>
            <w:pPr>
              <w:spacing w:line="360" w:lineRule="auto"/>
              <w:ind w:left="0" w:right="0" w:firstLine="493"/>
            </w:pPr>
            <w:r>
              <w:rPr>
                <w:rFonts w:ascii="Cambria" w:hAnsi="Cambria"/>
                <w:b w:val="false"/>
                <w:color w:val="58400C"/>
                <w:sz w:val="24"/>
              </w:rPr>
              <w:t>Impactul estimat asupra comunității</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Dacă egalitatea persistă după aplicarea primului criteriu de departajare, se va aplica următorul criteriu:</w:t>
            </w:r>
          </w:p>
          <w:p>
            <w:pPr>
              <w:spacing w:line="360" w:lineRule="auto"/>
              <w:ind w:left="0" w:right="0" w:firstLine="493"/>
            </w:pPr>
            <w:r>
              <w:rPr>
                <w:rFonts w:ascii="Cambria" w:hAnsi="Cambria"/>
                <w:b w:val="false"/>
                <w:sz w:val="24"/>
              </w:rPr>
              <w:t>   Prioritizarea proiectelor la care numărul de persoane care beneficiază de investiția propusă este mai mare.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 CD GAL</w:t>
            </w:r>
          </w:p>
        </w:tc>
        <w:tc>
          <w:tcPr>
            <w:shd w:val="clear" w:color="auto" w:fill="F8ECD2"/>
            <w:vAlign w:val="center"/>
          </w:tcPr>
          <w:p>
            <w:pPr>
              <w:spacing w:line="360" w:lineRule="auto"/>
              <w:ind w:left="0" w:right="0" w:firstLine="493"/>
            </w:pPr>
            <w:r>
              <w:rPr>
                <w:rFonts w:ascii="Cambria" w:hAnsi="Cambria"/>
                <w:b w:val="false"/>
                <w:color w:val="58400C"/>
                <w:sz w:val="24"/>
              </w:rPr>
              <w:t>Data și ora înscrierii în program</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Dacă egalitatea persistă după aplicarea primelor două criterii de departajare, se va aplica următorul criteriu:</w:t>
            </w:r>
          </w:p>
          <w:p>
            <w:pPr>
              <w:spacing w:line="360" w:lineRule="auto"/>
              <w:ind w:left="0" w:right="0" w:firstLine="493"/>
            </w:pPr>
            <w:r>
              <w:rPr>
                <w:rFonts w:ascii="Cambria" w:hAnsi="Cambria"/>
                <w:b w:val="false"/>
                <w:sz w:val="24"/>
              </w:rPr>
              <w:t>   Prioritizarea proiectelor depuse cel mai devreme.</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365f9ec884a64de2" /><Relationship Type="http://schemas.openxmlformats.org/officeDocument/2006/relationships/numbering" Target="/word/numbering.xml" Id="R7561b7e632e74557" /></Relationships>
</file>